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A2" w:rsidRPr="00D13137" w:rsidRDefault="009115A2" w:rsidP="009115A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B0CB24" wp14:editId="116E129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" name="Imagem 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731400</w:t>
      </w:r>
    </w:p>
    <w:p w:rsidR="009115A2" w:rsidRPr="00D13137" w:rsidRDefault="009115A2" w:rsidP="009115A2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CONFORT</w:t>
      </w:r>
    </w:p>
    <w:p w:rsidR="009115A2" w:rsidRPr="00D13137" w:rsidRDefault="009115A2" w:rsidP="009115A2">
      <w:pPr>
        <w:spacing w:after="0"/>
      </w:pPr>
    </w:p>
    <w:p w:rsidR="009115A2" w:rsidRPr="00D13137" w:rsidRDefault="009115A2" w:rsidP="009115A2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731400</w:t>
      </w:r>
      <w:r w:rsidRPr="00D13137">
        <w:t xml:space="preserve"> </w:t>
      </w:r>
    </w:p>
    <w:p w:rsidR="009115A2" w:rsidRPr="00D13137" w:rsidRDefault="009115A2" w:rsidP="009115A2">
      <w:pPr>
        <w:spacing w:after="0"/>
      </w:pPr>
    </w:p>
    <w:p w:rsidR="009115A2" w:rsidRPr="005D763F" w:rsidRDefault="009115A2" w:rsidP="009115A2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Misturadora termostática para distribuição de água misturada de 32 a 42°C: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 xml:space="preserve"> Corpo em latão cromado de alta resistência.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 xml:space="preserve"> Diferencial água quente / água misturada  : 15°C min.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9115A2" w:rsidRPr="00D057E4" w:rsidRDefault="009115A2" w:rsidP="009115A2">
      <w:pPr>
        <w:spacing w:after="0"/>
        <w:rPr>
          <w:noProof/>
        </w:rPr>
      </w:pPr>
      <w:r w:rsidRPr="00D057E4">
        <w:rPr>
          <w:noProof/>
        </w:rPr>
        <w:t>140 l/min - 1" 1/4 .</w:t>
      </w:r>
    </w:p>
    <w:p w:rsidR="00EC095B" w:rsidRDefault="00EC095B"/>
    <w:sectPr w:rsidR="00EC095B" w:rsidSect="009115A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9115A2">
    <w:pPr>
      <w:pStyle w:val="Cabealho"/>
    </w:pPr>
  </w:p>
  <w:p w:rsidR="00507713" w:rsidRDefault="009115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A2"/>
    <w:rsid w:val="0000585D"/>
    <w:rsid w:val="009115A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463B0-6E1B-47AD-BF71-0A6E8DF4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15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115A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