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59" w:rsidRPr="00DA7859" w:rsidRDefault="00682759" w:rsidP="0068275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ABBFAE" wp14:editId="0EE52E5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8" name="Imagem 1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510081</w:t>
      </w:r>
    </w:p>
    <w:p w:rsidR="00682759" w:rsidRPr="00DA7859" w:rsidRDefault="00682759" w:rsidP="00682759">
      <w:pPr>
        <w:spacing w:after="0"/>
        <w:rPr>
          <w:b/>
        </w:rPr>
      </w:pPr>
      <w:r w:rsidRPr="00316CE2">
        <w:rPr>
          <w:b/>
          <w:noProof/>
        </w:rPr>
        <w:t>Porta-rolos WC para barra de apoio Ø 32 a 34, cinza</w:t>
      </w:r>
    </w:p>
    <w:p w:rsidR="00682759" w:rsidRPr="00DA7859" w:rsidRDefault="00682759" w:rsidP="00682759">
      <w:pPr>
        <w:spacing w:after="0"/>
      </w:pPr>
    </w:p>
    <w:p w:rsidR="00682759" w:rsidRPr="00DA7859" w:rsidRDefault="00682759" w:rsidP="00682759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510081</w:t>
      </w:r>
      <w:r w:rsidRPr="00DA7859">
        <w:t xml:space="preserve"> </w:t>
      </w:r>
    </w:p>
    <w:p w:rsidR="00682759" w:rsidRPr="00DA7859" w:rsidRDefault="00682759" w:rsidP="00682759">
      <w:pPr>
        <w:spacing w:after="0"/>
      </w:pPr>
    </w:p>
    <w:p w:rsidR="00682759" w:rsidRPr="00D84BF4" w:rsidRDefault="00682759" w:rsidP="00682759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682759" w:rsidRPr="00316CE2" w:rsidRDefault="00682759" w:rsidP="00682759">
      <w:pPr>
        <w:spacing w:after="0"/>
        <w:rPr>
          <w:noProof/>
        </w:rPr>
      </w:pPr>
      <w:r w:rsidRPr="00316CE2">
        <w:rPr>
          <w:noProof/>
        </w:rPr>
        <w:t>Porta-rolos WC para barra de apoio.</w:t>
      </w:r>
    </w:p>
    <w:p w:rsidR="00682759" w:rsidRPr="00316CE2" w:rsidRDefault="00682759" w:rsidP="00682759">
      <w:pPr>
        <w:spacing w:after="0"/>
        <w:rPr>
          <w:noProof/>
        </w:rPr>
      </w:pPr>
      <w:r w:rsidRPr="00316CE2">
        <w:rPr>
          <w:noProof/>
        </w:rPr>
        <w:t>Poliamida alta resistência (Nylon) cinza antracite.</w:t>
      </w:r>
    </w:p>
    <w:p w:rsidR="00682759" w:rsidRPr="00316CE2" w:rsidRDefault="00682759" w:rsidP="00682759">
      <w:pPr>
        <w:spacing w:after="0"/>
        <w:rPr>
          <w:noProof/>
        </w:rPr>
      </w:pPr>
      <w:r w:rsidRPr="00316CE2">
        <w:rPr>
          <w:noProof/>
        </w:rPr>
        <w:t>Instalação sem desmontar a barra.</w:t>
      </w:r>
    </w:p>
    <w:p w:rsidR="00682759" w:rsidRPr="00316CE2" w:rsidRDefault="00682759" w:rsidP="00682759">
      <w:pPr>
        <w:spacing w:after="0"/>
        <w:rPr>
          <w:noProof/>
        </w:rPr>
      </w:pPr>
      <w:r w:rsidRPr="00316CE2">
        <w:rPr>
          <w:noProof/>
        </w:rPr>
        <w:t>Parafuso de bloqueio antirroubo.</w:t>
      </w:r>
    </w:p>
    <w:p w:rsidR="00682759" w:rsidRPr="00316CE2" w:rsidRDefault="00682759" w:rsidP="00682759">
      <w:pPr>
        <w:spacing w:after="0"/>
        <w:rPr>
          <w:noProof/>
        </w:rPr>
      </w:pPr>
      <w:r w:rsidRPr="00316CE2">
        <w:rPr>
          <w:noProof/>
        </w:rPr>
        <w:t>Junta antirrotação.</w:t>
      </w:r>
    </w:p>
    <w:p w:rsidR="00682759" w:rsidRPr="00D84BF4" w:rsidRDefault="00682759" w:rsidP="00682759">
      <w:pPr>
        <w:spacing w:after="0"/>
        <w:sectPr w:rsidR="00682759" w:rsidRPr="00D84BF4" w:rsidSect="0068275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Para barra Ø 32 a 34.</w:t>
      </w:r>
    </w:p>
    <w:p w:rsidR="00EC095B" w:rsidRDefault="00EC095B" w:rsidP="00682759"/>
    <w:sectPr w:rsidR="00EC095B" w:rsidSect="0068275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682759">
    <w:pPr>
      <w:pStyle w:val="Cabealho"/>
    </w:pPr>
  </w:p>
  <w:p w:rsidR="000543B5" w:rsidRDefault="006827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59"/>
    <w:rsid w:val="0000585D"/>
    <w:rsid w:val="0068275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5FC8-A9F0-41E4-AC1E-89644162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7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8275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2020-01-10T01:48:00Z</dcterms:created>
  <dcterms:modified xsi:type="dcterms:W3CDTF">2020-01-10T01:48:00Z</dcterms:modified>
</cp:coreProperties>
</file>