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4A" w:rsidRPr="00DA7859" w:rsidRDefault="006D354A" w:rsidP="006D354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185FF1" wp14:editId="2F257D7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5" name="Imagem 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5056P2</w:t>
      </w:r>
    </w:p>
    <w:p w:rsidR="006D354A" w:rsidRPr="00DA7859" w:rsidRDefault="006D354A" w:rsidP="006D354A">
      <w:pPr>
        <w:spacing w:after="0"/>
        <w:rPr>
          <w:b/>
        </w:rPr>
      </w:pPr>
      <w:r w:rsidRPr="00316CE2">
        <w:rPr>
          <w:b/>
          <w:noProof/>
        </w:rPr>
        <w:t>Barra de apoio reta Inox brilhante, 400 mm Ø 25</w:t>
      </w:r>
    </w:p>
    <w:p w:rsidR="006D354A" w:rsidRPr="00DA7859" w:rsidRDefault="006D354A" w:rsidP="006D354A">
      <w:pPr>
        <w:spacing w:after="0"/>
      </w:pPr>
    </w:p>
    <w:p w:rsidR="006D354A" w:rsidRPr="00DA7859" w:rsidRDefault="006D354A" w:rsidP="006D354A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5056P2</w:t>
      </w:r>
      <w:r w:rsidRPr="00DA7859">
        <w:t xml:space="preserve"> </w:t>
      </w:r>
    </w:p>
    <w:p w:rsidR="006D354A" w:rsidRPr="00DA7859" w:rsidRDefault="006D354A" w:rsidP="006D354A">
      <w:pPr>
        <w:spacing w:after="0"/>
      </w:pPr>
    </w:p>
    <w:p w:rsidR="006D354A" w:rsidRPr="00D84BF4" w:rsidRDefault="006D354A" w:rsidP="006D354A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Tubo Ø 25, entre-eixos 400 mm.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Utilização como barra de apoio e elevação para WC, duche ou banheira.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6D354A" w:rsidRPr="00316CE2" w:rsidRDefault="006D354A" w:rsidP="006D354A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6D354A" w:rsidRPr="00D84BF4" w:rsidRDefault="006D354A" w:rsidP="006D354A">
      <w:pPr>
        <w:spacing w:after="0"/>
        <w:sectPr w:rsidR="006D354A" w:rsidRPr="00D84BF4" w:rsidSect="006D354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6D354A"/>
    <w:sectPr w:rsidR="00EC095B" w:rsidSect="006D354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D354A">
    <w:pPr>
      <w:pStyle w:val="Cabealho"/>
    </w:pPr>
  </w:p>
  <w:p w:rsidR="000543B5" w:rsidRDefault="006D3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4A"/>
    <w:rsid w:val="0000585D"/>
    <w:rsid w:val="006D354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F9983-EF69-44D4-A129-7FB008D8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D35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D354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