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22" w:rsidRPr="00A01264" w:rsidRDefault="00FE0722" w:rsidP="00FE0722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524F38" wp14:editId="1DB5CB59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206" name="Imagem 206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72">
        <w:rPr>
          <w:noProof/>
          <w:color w:val="FFFFFF"/>
          <w:sz w:val="4"/>
          <w:szCs w:val="4"/>
        </w:rPr>
        <w:t>463150</w:t>
      </w:r>
    </w:p>
    <w:p w:rsidR="00FE0722" w:rsidRPr="00A01264" w:rsidRDefault="00FE0722" w:rsidP="00FE0722">
      <w:pPr>
        <w:spacing w:after="0"/>
        <w:rPr>
          <w:b/>
        </w:rPr>
      </w:pPr>
      <w:r w:rsidRPr="002A6872">
        <w:rPr>
          <w:b/>
          <w:noProof/>
        </w:rPr>
        <w:t>Torneira de descarga direta TEMPOMATIC</w:t>
      </w:r>
    </w:p>
    <w:p w:rsidR="00FE0722" w:rsidRPr="00A01264" w:rsidRDefault="00FE0722" w:rsidP="00FE0722">
      <w:pPr>
        <w:spacing w:after="0"/>
      </w:pPr>
    </w:p>
    <w:p w:rsidR="00FE0722" w:rsidRPr="00A01264" w:rsidRDefault="00FE0722" w:rsidP="00FE0722">
      <w:pPr>
        <w:spacing w:after="0"/>
      </w:pPr>
      <w:r w:rsidRPr="00A01264">
        <w:rPr>
          <w:rFonts w:cs="Calibri"/>
        </w:rPr>
        <w:t>Referência</w:t>
      </w:r>
      <w:r w:rsidRPr="00A01264">
        <w:t xml:space="preserve">: </w:t>
      </w:r>
      <w:r w:rsidRPr="002A6872">
        <w:rPr>
          <w:noProof/>
        </w:rPr>
        <w:t>463150</w:t>
      </w:r>
      <w:r w:rsidRPr="00A01264">
        <w:t xml:space="preserve"> </w:t>
      </w:r>
    </w:p>
    <w:p w:rsidR="00FE0722" w:rsidRPr="00A01264" w:rsidRDefault="00FE0722" w:rsidP="00FE0722">
      <w:pPr>
        <w:spacing w:after="0"/>
      </w:pPr>
    </w:p>
    <w:p w:rsidR="00FE0722" w:rsidRPr="00D761E3" w:rsidRDefault="00FE0722" w:rsidP="00FE0722">
      <w:pPr>
        <w:spacing w:after="0"/>
        <w:rPr>
          <w:u w:val="single"/>
        </w:rPr>
      </w:pPr>
      <w:r w:rsidRPr="00D761E3">
        <w:rPr>
          <w:u w:val="single"/>
        </w:rPr>
        <w:t>Informação para prescrição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Torneira eletrónica de descarga direta para atravessar a parede: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Alimentação por corrente com eletroválvula 1".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Transformador 230/12 V.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Módulo eletrónico IP65 independente.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Instalação para atravessar a parede ≤ 160 mm.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Detetor de presença infravermelhos antichoque.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Abertura voluntária (por aproximação da mão a cerca de 10 cm) ou automática com a partida do utilizador.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Temporização ~7 seg. regulável de 3 a 12 seg.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Distância de deteção e débito / volume reguláveis.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Torneira de segurança FF 1".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Saída anti-sifónica Ø 32.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Emboque de junção Ø 32/55.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Espelho embutido na parede.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Perno roscado para cortar à medida.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Débito de base : 1l/seg.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Adaptada às sanitas sem flange.</w:t>
      </w:r>
    </w:p>
    <w:p w:rsidR="00FE0722" w:rsidRPr="002A6872" w:rsidRDefault="00FE0722" w:rsidP="00FE0722">
      <w:pPr>
        <w:spacing w:after="0"/>
        <w:rPr>
          <w:noProof/>
        </w:rPr>
      </w:pPr>
      <w:r w:rsidRPr="002A6872">
        <w:rPr>
          <w:noProof/>
        </w:rPr>
        <w:t>Garantia 10 anos.</w:t>
      </w:r>
    </w:p>
    <w:p w:rsidR="00FE0722" w:rsidRPr="00D761E3" w:rsidRDefault="00FE0722" w:rsidP="00FE0722">
      <w:pPr>
        <w:spacing w:after="0"/>
        <w:sectPr w:rsidR="00FE0722" w:rsidRPr="00D761E3" w:rsidSect="00FE0722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A6872">
        <w:rPr>
          <w:noProof/>
        </w:rPr>
        <w:t xml:space="preserve"> </w:t>
      </w:r>
    </w:p>
    <w:p w:rsidR="00EC095B" w:rsidRDefault="00EC095B"/>
    <w:sectPr w:rsidR="00EC095B" w:rsidSect="00FE0722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EF" w:rsidRDefault="00FE0722">
    <w:pPr>
      <w:pStyle w:val="Cabealho"/>
    </w:pPr>
  </w:p>
  <w:p w:rsidR="00BE7AEF" w:rsidRDefault="00FE07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2"/>
    <w:rsid w:val="0000585D"/>
    <w:rsid w:val="00EC095B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4F62C-DA20-4EB2-B341-DFF3949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E07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E0722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2019-07-25T17:13:00Z</dcterms:created>
  <dcterms:modified xsi:type="dcterms:W3CDTF">2019-07-25T17:13:00Z</dcterms:modified>
</cp:coreProperties>
</file>