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Tubo de alimentação</w:t></w:r></w:p><w:p><w:pPr/><w:r><w:rPr><w:rFonts w:ascii="Calibri" w:hAnsi="Calibri" w:eastAsia="Calibri" w:cs="Calibri"/><w:sz w:val="22"/><w:szCs w:val="22"/></w:rPr><w:t xml:space="preserve">Para urinol vulgar ou sifónico</w:t></w:r></w:p><w:p><w:pPr/><w:r><w:rPr><w:rFonts w:ascii="Calibri" w:hAnsi="Calibri" w:eastAsia="Calibri" w:cs="Calibri"/><w:sz w:val="22"/><w:szCs w:val="22"/></w:rPr><w:t xml:space="preserve">F1/2", Ø 35</w:t></w:r></w:p><w:p/><w:p><w:pPr/><w:r><w:rPr><w:rFonts w:ascii="Calibri" w:hAnsi="Calibri" w:eastAsia="Calibri" w:cs="Calibri"/><w:sz w:val="22"/><w:szCs w:val="22"/></w:rPr><w:t xml:space="preserve">Referência: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Info Prescrição</w:t></w:r></w:p><w:p/><w:p><w:pPr><w:spacing w:line="288" w:lineRule="auto"/></w:pPr><w:r><w:rPr><w:rFonts w:ascii="Calibri" w:hAnsi="Calibri" w:eastAsia="Calibri" w:cs="Calibri"/><w:sz w:val="22"/><w:szCs w:val="22"/></w:rPr><w:t xml:space="preserve">Tubo de alimentação para urinol vulgar ou sifónico:</w:t></w:r></w:p><w:p><w:pPr><w:spacing w:line="288" w:lineRule="auto"/></w:pPr><w:r><w:rPr><w:rFonts w:ascii="Calibri" w:hAnsi="Calibri" w:eastAsia="Calibri" w:cs="Calibri"/><w:sz w:val="22"/><w:szCs w:val="22"/></w:rPr><w:t xml:space="preserve">F1/2" Ø 35.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</w:t></w:r></w:p><w:p><w:pPr><w:spacing w:line="288" w:lineRule="auto"/></w:pPr><w:r><w:rPr><w:rFonts w:ascii="Calibri" w:hAnsi="Calibri" w:eastAsia="Calibri" w:cs="Calibri"/><w:sz w:val="22"/><w:szCs w:val="22"/></w:rPr><w:t xml:space="preserve">VILLEROY & BOCH O.Novo, Arkitek</w:t></w:r></w:p><w:p><w:pPr><w:spacing w:line="288" w:lineRule="auto"/></w:pPr><w:r><w:rPr><w:rFonts w:ascii="Calibri" w:hAnsi="Calibri" w:eastAsia="Calibri" w:cs="Calibri"/><w:sz w:val="22"/><w:szCs w:val="22"/></w:rPr><w:t xml:space="preserve">Garantia 30 anos.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2026-08-26T00:33:57+02:00</dcterms:created>
  <dcterms:modified xsi:type="dcterms:W3CDTF">2026-08-26T00:33:57+02:00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